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24"/>
        </w:rPr>
      </w:pPr>
    </w:p>
    <w:p>
      <w:pPr>
        <w:jc w:val="center"/>
        <w:rPr>
          <w:rFonts w:hint="eastAsia" w:ascii="宋体" w:hAnsi="宋体" w:eastAsia="宋体" w:cs="宋体"/>
          <w:b w:val="0"/>
          <w:bCs w:val="0"/>
          <w:sz w:val="24"/>
        </w:rPr>
      </w:pPr>
      <w:r>
        <w:rPr>
          <w:rFonts w:hint="eastAsia" w:ascii="宋体" w:hAnsi="宋体" w:eastAsia="宋体" w:cs="宋体"/>
          <w:b w:val="0"/>
          <w:bCs w:val="0"/>
          <w:sz w:val="24"/>
        </w:rPr>
        <w:pict>
          <v:shape id="_x0000_i1025" o:spt="136" type="#_x0000_t136" style="height:58.45pt;width:431.6pt;" fillcolor="#FF0000" filled="t" stroked="t" coordsize="21600,21600" adj="10800">
            <v:path/>
            <v:fill on="t" color2="#FFFFFF" focussize="0,0"/>
            <v:stroke weight="1pt" color="#FF0000"/>
            <v:imagedata o:title=""/>
            <o:lock v:ext="edit" aspectratio="f"/>
            <v:textpath on="t" fitshape="t" fitpath="t" trim="t" xscale="f" string="绵阳交发顺达出租汽车有限公司" style="font-family:方正小标宋简体;font-size:28pt;v-rotate-letters:f;v-same-letter-heights:f;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绵交发顺达发〔2017〕27号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67310</wp:posOffset>
                </wp:positionV>
                <wp:extent cx="5658485" cy="1270"/>
                <wp:effectExtent l="0" t="0" r="0" b="0"/>
                <wp:wrapNone/>
                <wp:docPr id="3" name="直接连接符 1"/>
                <wp:cNvGraphicFramePr/>
                <a:graphic xmlns:a="http://schemas.openxmlformats.org/drawingml/2006/main">
                  <a:graphicData uri="http://schemas.microsoft.com/office/word/2010/wordprocessingShape">
                    <wps:wsp>
                      <wps:cNvCnPr/>
                      <wps:spPr>
                        <a:xfrm>
                          <a:off x="0" y="0"/>
                          <a:ext cx="5658485" cy="1270"/>
                        </a:xfrm>
                        <a:prstGeom prst="straightConnector1">
                          <a:avLst/>
                        </a:prstGeom>
                        <a:ln w="28575" cap="flat" cmpd="sng">
                          <a:solidFill>
                            <a:srgbClr val="FF0000"/>
                          </a:solidFill>
                          <a:prstDash val="solid"/>
                          <a:miter/>
                          <a:headEnd type="none" w="med" len="med"/>
                          <a:tailEnd type="none" w="med" len="med"/>
                        </a:ln>
                      </wps:spPr>
                      <wps:bodyPr/>
                    </wps:wsp>
                  </a:graphicData>
                </a:graphic>
              </wp:anchor>
            </w:drawing>
          </mc:Choice>
          <mc:Fallback>
            <w:pict>
              <v:shape id="直接连接符 1" o:spid="_x0000_s1026" o:spt="32" type="#_x0000_t32" style="position:absolute;left:0pt;margin-left:0.3pt;margin-top:5.3pt;height:0.1pt;width:445.55pt;z-index:251660288;mso-width-relative:page;mso-height-relative:page;" filled="f" stroked="t" coordsize="21600,21600" o:gfxdata="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0PScXUAAAABgEA&#10;AA8AAAAAAAAAAQAgAAAAIgAAAGRycy9kb3ducmV2LnhtbFBLAQIUABQAAAAIAIdO4kBZdzPj5QEA&#10;AKYDAAAOAAAAAAAAAAEAIAAAACMBAABkcnMvZTJvRG9jLnhtbFBLBQYAAAAABgAGAFkBAAB6BQAA&#10;AAA=&#10;">
                <v:fill on="f" focussize="0,0"/>
                <v:stroke weight="2.25pt" color="#FF0000"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绵阳交发顺达出租汽车有限公司</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关于公司组织机构和岗位设置等相关事宜的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通  知</w:t>
      </w:r>
    </w:p>
    <w:p>
      <w:pPr>
        <w:pStyle w:val="7"/>
        <w:numPr>
          <w:ilvl w:val="0"/>
          <w:numId w:val="0"/>
        </w:numPr>
        <w:spacing w:line="580" w:lineRule="exact"/>
        <w:rPr>
          <w:rFonts w:hint="eastAsia" w:ascii="黑体" w:hAnsi="黑体" w:eastAsia="黑体" w:cs="黑体"/>
          <w:b/>
          <w:bCs/>
          <w:sz w:val="32"/>
          <w:szCs w:val="32"/>
          <w:lang w:val="en-US" w:eastAsia="zh-CN"/>
        </w:rPr>
      </w:pPr>
    </w:p>
    <w:p>
      <w:pPr>
        <w:pStyle w:val="7"/>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公司各部门：</w:t>
      </w:r>
    </w:p>
    <w:p>
      <w:pPr>
        <w:pStyle w:val="7"/>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公司第二届董事会第七次会议研究，根据集团公司《关于绵阳交发顺达运业有限公司更名为绵阳交发出租汽车有限公司等事宜的批复》（绵交发司发〔2017〕61号）文件，我司由“绵阳交发顺达运业有限公司”更名为“绵阳交发顺达出租汽车有限公司”，现将公司更名后的组织机构、岗位设置及定员编制通知如下。</w:t>
      </w:r>
    </w:p>
    <w:p>
      <w:pPr>
        <w:pStyle w:val="7"/>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公司内设机构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 w:hAnsi="仿宋" w:eastAsia="仿宋"/>
          <w:sz w:val="32"/>
          <w:szCs w:val="32"/>
        </w:rPr>
      </w:pPr>
      <w:r>
        <w:rPr>
          <w:rFonts w:hint="eastAsia" w:ascii="楷体" w:hAnsi="楷体" w:eastAsia="楷体" w:cs="楷体"/>
          <w:b/>
          <w:sz w:val="32"/>
          <w:szCs w:val="32"/>
        </w:rPr>
        <w:t>（一）决策机构：</w:t>
      </w:r>
      <w:r>
        <w:rPr>
          <w:rFonts w:hint="eastAsia" w:ascii="仿宋" w:hAnsi="仿宋" w:eastAsia="仿宋"/>
          <w:sz w:val="32"/>
          <w:szCs w:val="32"/>
        </w:rPr>
        <w:t>公司设董事会，董事</w:t>
      </w:r>
      <w:r>
        <w:rPr>
          <w:rFonts w:ascii="仿宋" w:hAnsi="仿宋" w:eastAsia="仿宋"/>
          <w:sz w:val="32"/>
          <w:szCs w:val="32"/>
        </w:rPr>
        <w:t>3</w:t>
      </w:r>
      <w:r>
        <w:rPr>
          <w:rFonts w:hint="eastAsia" w:ascii="仿宋" w:hAnsi="仿宋" w:eastAsia="仿宋"/>
          <w:sz w:val="32"/>
          <w:szCs w:val="32"/>
        </w:rPr>
        <w:t>人，董事会设董事长</w:t>
      </w:r>
      <w:r>
        <w:rPr>
          <w:rFonts w:ascii="仿宋" w:hAnsi="仿宋" w:eastAsia="仿宋"/>
          <w:sz w:val="32"/>
          <w:szCs w:val="32"/>
        </w:rPr>
        <w:t>1</w:t>
      </w:r>
      <w:r>
        <w:rPr>
          <w:rFonts w:hint="eastAsia" w:ascii="仿宋" w:hAnsi="仿宋" w:eastAsia="仿宋"/>
          <w:sz w:val="32"/>
          <w:szCs w:val="32"/>
        </w:rPr>
        <w:t>人，公司董事及董事长由集团公司委派。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 w:hAnsi="仿宋" w:eastAsia="仿宋"/>
          <w:sz w:val="32"/>
          <w:szCs w:val="32"/>
        </w:rPr>
      </w:pPr>
      <w:r>
        <w:rPr>
          <w:rFonts w:hint="eastAsia" w:ascii="楷体" w:hAnsi="楷体" w:eastAsia="楷体" w:cs="楷体"/>
          <w:b/>
          <w:sz w:val="32"/>
          <w:szCs w:val="32"/>
        </w:rPr>
        <w:t>（二）监督机构：</w:t>
      </w:r>
      <w:r>
        <w:rPr>
          <w:rFonts w:hint="eastAsia" w:ascii="仿宋" w:hAnsi="仿宋" w:eastAsia="仿宋"/>
          <w:sz w:val="32"/>
          <w:szCs w:val="32"/>
        </w:rPr>
        <w:t>公司不设监事会，设监事</w:t>
      </w:r>
      <w:r>
        <w:rPr>
          <w:rFonts w:ascii="仿宋" w:hAnsi="仿宋" w:eastAsia="仿宋"/>
          <w:sz w:val="32"/>
          <w:szCs w:val="32"/>
        </w:rPr>
        <w:t>1</w:t>
      </w:r>
      <w:r>
        <w:rPr>
          <w:rFonts w:hint="eastAsia" w:ascii="仿宋" w:hAnsi="仿宋" w:eastAsia="仿宋"/>
          <w:sz w:val="32"/>
          <w:szCs w:val="32"/>
        </w:rPr>
        <w:t>人，公司监事由集团公司委派。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 w:hAnsi="仿宋" w:eastAsia="仿宋"/>
          <w:sz w:val="32"/>
          <w:szCs w:val="32"/>
        </w:rPr>
      </w:pPr>
      <w:r>
        <w:rPr>
          <w:rFonts w:hint="eastAsia" w:ascii="楷体" w:hAnsi="楷体" w:eastAsia="楷体" w:cs="楷体"/>
          <w:b/>
          <w:sz w:val="32"/>
          <w:szCs w:val="32"/>
        </w:rPr>
        <w:t>（三）经营班子：</w:t>
      </w:r>
      <w:r>
        <w:rPr>
          <w:rFonts w:hint="eastAsia" w:ascii="仿宋" w:hAnsi="仿宋" w:eastAsia="仿宋"/>
          <w:sz w:val="32"/>
          <w:szCs w:val="32"/>
        </w:rPr>
        <w:t>公司设总经理</w:t>
      </w:r>
      <w:r>
        <w:rPr>
          <w:rFonts w:ascii="仿宋" w:hAnsi="仿宋" w:eastAsia="仿宋"/>
          <w:sz w:val="32"/>
          <w:szCs w:val="32"/>
        </w:rPr>
        <w:t>1</w:t>
      </w:r>
      <w:r>
        <w:rPr>
          <w:rFonts w:hint="eastAsia" w:ascii="仿宋" w:hAnsi="仿宋" w:eastAsia="仿宋"/>
          <w:sz w:val="32"/>
          <w:szCs w:val="32"/>
        </w:rPr>
        <w:t>人，副总经理及其他高级管理人员</w:t>
      </w:r>
      <w:r>
        <w:rPr>
          <w:rFonts w:ascii="仿宋" w:hAnsi="仿宋" w:eastAsia="仿宋"/>
          <w:sz w:val="32"/>
          <w:szCs w:val="32"/>
        </w:rPr>
        <w:t>2-3</w:t>
      </w:r>
      <w:r>
        <w:rPr>
          <w:rFonts w:hint="eastAsia" w:ascii="仿宋" w:hAnsi="仿宋" w:eastAsia="仿宋"/>
          <w:sz w:val="32"/>
          <w:szCs w:val="32"/>
        </w:rPr>
        <w:t xml:space="preserve">人，由集团公司提名，公司董事会聘任。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黑体" w:hAnsi="黑体" w:eastAsia="黑体"/>
          <w:b/>
          <w:sz w:val="32"/>
          <w:szCs w:val="32"/>
        </w:rPr>
      </w:pPr>
      <w:r>
        <w:rPr>
          <w:rFonts w:hint="eastAsia" w:ascii="黑体" w:hAnsi="黑体" w:eastAsia="黑体"/>
          <w:b/>
          <w:sz w:val="32"/>
          <w:szCs w:val="32"/>
          <w:lang w:eastAsia="zh-CN"/>
        </w:rPr>
        <w:t>二</w:t>
      </w:r>
      <w:r>
        <w:rPr>
          <w:rFonts w:hint="eastAsia" w:ascii="黑体" w:hAnsi="黑体" w:eastAsia="黑体"/>
          <w:b/>
          <w:sz w:val="32"/>
          <w:szCs w:val="32"/>
        </w:rPr>
        <w:t>、</w:t>
      </w:r>
      <w:r>
        <w:rPr>
          <w:rFonts w:hint="eastAsia" w:ascii="黑体" w:hAnsi="黑体" w:eastAsia="黑体"/>
          <w:b/>
          <w:sz w:val="32"/>
          <w:szCs w:val="32"/>
          <w:lang w:eastAsia="zh-CN"/>
        </w:rPr>
        <w:t>公司</w:t>
      </w:r>
      <w:r>
        <w:rPr>
          <w:rFonts w:hint="eastAsia" w:ascii="黑体" w:hAnsi="黑体" w:eastAsia="黑体"/>
          <w:b/>
          <w:sz w:val="32"/>
          <w:szCs w:val="32"/>
        </w:rPr>
        <w:t>内设</w:t>
      </w:r>
      <w:r>
        <w:rPr>
          <w:rFonts w:hint="eastAsia" w:ascii="黑体" w:hAnsi="黑体" w:eastAsia="黑体"/>
          <w:b/>
          <w:bCs/>
          <w:sz w:val="32"/>
          <w:szCs w:val="32"/>
        </w:rPr>
        <w:t>部门及主要职能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（一）综合部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200"/>
        <w:textAlignment w:val="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负责公司组织管理、行政管理、人事管理、档案管理、印章管理、日常运营、会务接待、法律事务、宣传、信访维稳、综合后勤等综合管理工作。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200"/>
        <w:textAlignment w:val="auto"/>
        <w:rPr>
          <w:rFonts w:hint="eastAsia" w:ascii="楷体" w:hAnsi="楷体" w:eastAsia="楷体" w:cs="楷体"/>
          <w:b/>
          <w:sz w:val="32"/>
          <w:szCs w:val="32"/>
        </w:rPr>
      </w:pPr>
      <w:r>
        <w:rPr>
          <w:rFonts w:hint="eastAsia" w:ascii="楷体" w:hAnsi="楷体" w:eastAsia="楷体" w:cs="楷体"/>
          <w:sz w:val="32"/>
          <w:szCs w:val="32"/>
        </w:rPr>
        <w:t xml:space="preserve">  </w:t>
      </w:r>
      <w:r>
        <w:rPr>
          <w:rFonts w:hint="eastAsia" w:ascii="楷体" w:hAnsi="楷体" w:eastAsia="楷体" w:cs="楷体"/>
          <w:b/>
          <w:sz w:val="32"/>
          <w:szCs w:val="32"/>
        </w:rPr>
        <w:t xml:space="preserve"> （二）党群工作部（暂与综合部合署办公）</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200"/>
        <w:textAlignment w:val="auto"/>
        <w:rPr>
          <w:rFonts w:ascii="仿宋" w:hAnsi="仿宋" w:eastAsia="仿宋"/>
          <w:sz w:val="32"/>
          <w:szCs w:val="32"/>
        </w:rPr>
      </w:pPr>
      <w:r>
        <w:rPr>
          <w:rFonts w:hint="eastAsia" w:ascii="仿宋" w:hAnsi="仿宋" w:eastAsia="仿宋"/>
          <w:sz w:val="32"/>
          <w:szCs w:val="32"/>
        </w:rPr>
        <w:t xml:space="preserve">    负责公司党务、工会及共青团等日常事务工作。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kern w:val="0"/>
          <w:sz w:val="32"/>
          <w:szCs w:val="32"/>
        </w:rPr>
      </w:pPr>
      <w:r>
        <w:rPr>
          <w:rFonts w:hint="eastAsia" w:ascii="楷体" w:hAnsi="楷体" w:eastAsia="楷体" w:cs="楷体"/>
          <w:b/>
          <w:bCs/>
          <w:sz w:val="32"/>
          <w:szCs w:val="32"/>
        </w:rPr>
        <w:t>（三）服务质量</w:t>
      </w:r>
      <w:r>
        <w:rPr>
          <w:rFonts w:hint="eastAsia" w:ascii="楷体" w:hAnsi="楷体" w:eastAsia="楷体" w:cs="楷体"/>
          <w:b/>
          <w:bCs/>
          <w:sz w:val="32"/>
          <w:szCs w:val="32"/>
          <w:lang w:eastAsia="zh-CN"/>
        </w:rPr>
        <w:t>管理</w:t>
      </w:r>
      <w:r>
        <w:rPr>
          <w:rFonts w:hint="eastAsia" w:ascii="楷体" w:hAnsi="楷体" w:eastAsia="楷体" w:cs="楷体"/>
          <w:b/>
          <w:bCs/>
          <w:sz w:val="32"/>
          <w:szCs w:val="32"/>
        </w:rPr>
        <w:t>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200"/>
        <w:textAlignment w:val="auto"/>
        <w:rPr>
          <w:rFonts w:ascii="仿宋" w:hAnsi="仿宋" w:eastAsia="仿宋" w:cs="宋体"/>
          <w:kern w:val="0"/>
          <w:sz w:val="32"/>
          <w:szCs w:val="32"/>
        </w:rPr>
      </w:pPr>
      <w:r>
        <w:rPr>
          <w:rFonts w:ascii="仿宋" w:hAnsi="仿宋" w:eastAsia="仿宋"/>
          <w:bCs/>
          <w:sz w:val="32"/>
          <w:szCs w:val="32"/>
        </w:rPr>
        <w:t xml:space="preserve">    </w:t>
      </w:r>
      <w:r>
        <w:rPr>
          <w:rFonts w:hint="eastAsia" w:ascii="仿宋" w:hAnsi="仿宋" w:eastAsia="仿宋"/>
          <w:sz w:val="32"/>
          <w:szCs w:val="32"/>
        </w:rPr>
        <w:t>负责出租车经营许可申报、经营权管理（含新增）、</w:t>
      </w:r>
      <w:r>
        <w:rPr>
          <w:rFonts w:hint="eastAsia" w:ascii="仿宋" w:hAnsi="仿宋" w:eastAsia="仿宋" w:cs="宋体"/>
          <w:kern w:val="0"/>
          <w:sz w:val="32"/>
          <w:szCs w:val="32"/>
        </w:rPr>
        <w:t>经营制度制定、驾驶员招募及业务培训、驾驶员经营管理、市场拓展及投资项目开发等工作，出租车运营中的服务质量管理和监督考核、</w:t>
      </w:r>
      <w:r>
        <w:rPr>
          <w:rFonts w:ascii="仿宋" w:hAnsi="仿宋" w:eastAsia="仿宋" w:cs="宋体"/>
          <w:kern w:val="0"/>
          <w:sz w:val="32"/>
          <w:szCs w:val="32"/>
        </w:rPr>
        <w:t>GPS</w:t>
      </w:r>
      <w:r>
        <w:rPr>
          <w:rFonts w:hint="eastAsia" w:ascii="仿宋" w:hAnsi="仿宋" w:eastAsia="仿宋" w:cs="宋体"/>
          <w:kern w:val="0"/>
          <w:sz w:val="32"/>
          <w:szCs w:val="32"/>
        </w:rPr>
        <w:t>监控工作。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（四）安全管理部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负责安全管理、技术检查、应急演练救援、驾驶员安全培训考核工作等工作。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color w:val="000000"/>
          <w:kern w:val="0"/>
          <w:sz w:val="32"/>
          <w:szCs w:val="32"/>
        </w:rPr>
      </w:pPr>
      <w:r>
        <w:rPr>
          <w:rFonts w:hint="eastAsia" w:ascii="楷体" w:hAnsi="楷体" w:eastAsia="楷体" w:cs="楷体"/>
          <w:b/>
          <w:bCs/>
          <w:color w:val="000000"/>
          <w:kern w:val="0"/>
          <w:sz w:val="32"/>
          <w:szCs w:val="32"/>
        </w:rPr>
        <w:t>（五）车辆技术部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负责车辆管理、</w:t>
      </w:r>
      <w:r>
        <w:rPr>
          <w:rFonts w:hint="eastAsia" w:ascii="仿宋" w:hAnsi="仿宋" w:eastAsia="仿宋"/>
          <w:color w:val="000000"/>
          <w:sz w:val="32"/>
          <w:szCs w:val="32"/>
        </w:rPr>
        <w:t>车辆保险、车辆安全检查、车辆调度、维修、事故处理、</w:t>
      </w:r>
      <w:r>
        <w:rPr>
          <w:rFonts w:hint="eastAsia" w:ascii="仿宋" w:hAnsi="仿宋" w:eastAsia="仿宋" w:cs="宋体"/>
          <w:color w:val="000000"/>
          <w:kern w:val="0"/>
          <w:sz w:val="32"/>
          <w:szCs w:val="32"/>
        </w:rPr>
        <w:t>车辆申报等工作。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（六）财务部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负责会计事务、出纳事务、财务预决算、财务风险管理、投资项目财务评价、经济活动分析及考核等工作。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（七）客运租赁事业部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 w:hAnsi="仿宋" w:eastAsia="仿宋" w:cs="宋体"/>
          <w:kern w:val="0"/>
          <w:sz w:val="32"/>
          <w:szCs w:val="32"/>
        </w:rPr>
      </w:pPr>
      <w:r>
        <w:rPr>
          <w:rFonts w:hint="eastAsia" w:ascii="仿宋" w:hAnsi="仿宋" w:eastAsia="仿宋"/>
          <w:b/>
          <w:sz w:val="32"/>
          <w:szCs w:val="32"/>
        </w:rPr>
        <w:t>在现租赁服务部的基础上组建客运租赁事业部，继续拓展汽车租赁、客运包车业务，事业部实行独立核算并进行考核。</w:t>
      </w:r>
      <w:r>
        <w:rPr>
          <w:rFonts w:hint="eastAsia" w:ascii="仿宋" w:hAnsi="仿宋" w:eastAsia="仿宋"/>
          <w:sz w:val="32"/>
          <w:szCs w:val="32"/>
        </w:rPr>
        <w:t>事业部负责客运及汽车租赁市场、客户的拓展和相关新业务的开发、组织营运车辆和驾驶员开展业务运营、经营业绩的统计和租金的收取等工作。代管与业务相关的分支机构（分公司）。</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（八）信息运营中心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负责公司信息化项目招投标、建设、运营、维护并拓展信息化业务相关市场。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321" w:firstLineChars="100"/>
        <w:textAlignment w:val="auto"/>
        <w:outlineLvl w:val="1"/>
        <w:rPr>
          <w:rFonts w:ascii="黑体" w:hAnsi="黑体" w:eastAsia="黑体" w:cs="黑体"/>
          <w:b/>
          <w:sz w:val="32"/>
          <w:szCs w:val="32"/>
        </w:rPr>
      </w:pPr>
      <w:r>
        <w:rPr>
          <w:rFonts w:hint="eastAsia" w:ascii="黑体" w:hAnsi="黑体" w:eastAsia="黑体" w:cs="黑体"/>
          <w:b/>
          <w:sz w:val="32"/>
          <w:szCs w:val="32"/>
          <w:lang w:eastAsia="zh-CN"/>
        </w:rPr>
        <w:t>三</w:t>
      </w:r>
      <w:r>
        <w:rPr>
          <w:rFonts w:hint="eastAsia" w:ascii="黑体" w:hAnsi="黑体" w:eastAsia="黑体" w:cs="黑体"/>
          <w:b/>
          <w:sz w:val="32"/>
          <w:szCs w:val="32"/>
        </w:rPr>
        <w:t>、部门岗位设置及人员编制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200"/>
        <w:textAlignment w:val="auto"/>
        <w:rPr>
          <w:rFonts w:hint="eastAsia" w:ascii="楷体" w:hAnsi="楷体" w:eastAsia="楷体" w:cs="楷体"/>
          <w:b/>
          <w:sz w:val="32"/>
          <w:szCs w:val="32"/>
        </w:rPr>
      </w:pPr>
      <w:r>
        <w:rPr>
          <w:rFonts w:hint="eastAsia" w:ascii="楷体" w:hAnsi="楷体" w:eastAsia="楷体" w:cs="楷体"/>
          <w:b/>
          <w:sz w:val="32"/>
          <w:szCs w:val="32"/>
        </w:rPr>
        <w:t>（一）综合部（党群工作部）</w:t>
      </w:r>
    </w:p>
    <w:tbl>
      <w:tblPr>
        <w:tblStyle w:val="6"/>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岗位名称</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负责人</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人力资源管理岗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综合管理岗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党务文秘岗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运营管理岗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合计</w:t>
            </w:r>
          </w:p>
        </w:tc>
        <w:tc>
          <w:tcPr>
            <w:tcW w:w="423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5</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200"/>
        <w:textAlignment w:val="auto"/>
        <w:rPr>
          <w:rFonts w:hint="eastAsia" w:ascii="楷体" w:hAnsi="楷体" w:eastAsia="楷体" w:cs="楷体"/>
          <w:b/>
          <w:sz w:val="32"/>
          <w:szCs w:val="32"/>
        </w:rPr>
      </w:pPr>
      <w:r>
        <w:rPr>
          <w:rFonts w:hint="eastAsia" w:ascii="楷体" w:hAnsi="楷体" w:eastAsia="楷体" w:cs="楷体"/>
          <w:b/>
          <w:sz w:val="32"/>
          <w:szCs w:val="32"/>
        </w:rPr>
        <w:t>（二）服务质量</w:t>
      </w:r>
      <w:r>
        <w:rPr>
          <w:rFonts w:hint="eastAsia" w:ascii="楷体" w:hAnsi="楷体" w:eastAsia="楷体" w:cs="楷体"/>
          <w:b/>
          <w:sz w:val="32"/>
          <w:szCs w:val="32"/>
          <w:lang w:eastAsia="zh-CN"/>
        </w:rPr>
        <w:t>管理</w:t>
      </w:r>
      <w:r>
        <w:rPr>
          <w:rFonts w:hint="eastAsia" w:ascii="楷体" w:hAnsi="楷体" w:eastAsia="楷体" w:cs="楷体"/>
          <w:b/>
          <w:sz w:val="32"/>
          <w:szCs w:val="32"/>
        </w:rPr>
        <w:t>部</w:t>
      </w:r>
    </w:p>
    <w:tbl>
      <w:tblPr>
        <w:tblStyle w:val="6"/>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岗位名称</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负责人</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驾驶员管理岗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服务质量监督岗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GPS</w:t>
            </w:r>
            <w:r>
              <w:rPr>
                <w:rFonts w:hint="eastAsia" w:ascii="仿宋" w:hAnsi="仿宋" w:eastAsia="仿宋"/>
                <w:sz w:val="32"/>
                <w:szCs w:val="32"/>
              </w:rPr>
              <w:t>监控岗（劳务外包）</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trPr>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合计</w:t>
            </w:r>
          </w:p>
        </w:tc>
        <w:tc>
          <w:tcPr>
            <w:tcW w:w="423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5</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（三）安全管理部</w:t>
      </w:r>
    </w:p>
    <w:tbl>
      <w:tblPr>
        <w:tblStyle w:val="6"/>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岗位名称</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负责人</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安全管理岗</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trPr>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合计</w:t>
            </w:r>
          </w:p>
        </w:tc>
        <w:tc>
          <w:tcPr>
            <w:tcW w:w="420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（四）车辆技术部</w:t>
      </w:r>
    </w:p>
    <w:tbl>
      <w:tblPr>
        <w:tblStyle w:val="6"/>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岗位名称</w:t>
            </w:r>
          </w:p>
        </w:tc>
        <w:tc>
          <w:tcPr>
            <w:tcW w:w="4218"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负责人</w:t>
            </w:r>
          </w:p>
        </w:tc>
        <w:tc>
          <w:tcPr>
            <w:tcW w:w="4218"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车辆管理岗</w:t>
            </w:r>
          </w:p>
        </w:tc>
        <w:tc>
          <w:tcPr>
            <w:tcW w:w="4218"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合计</w:t>
            </w:r>
          </w:p>
        </w:tc>
        <w:tc>
          <w:tcPr>
            <w:tcW w:w="4218"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color w:val="000000"/>
                <w:sz w:val="32"/>
                <w:szCs w:val="32"/>
              </w:rPr>
            </w:pPr>
            <w:r>
              <w:rPr>
                <w:rFonts w:hint="eastAsia" w:ascii="仿宋" w:hAnsi="仿宋" w:eastAsia="仿宋"/>
                <w:color w:val="000000"/>
                <w:sz w:val="32"/>
                <w:szCs w:val="32"/>
              </w:rPr>
              <w:t>4</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（五）财务部</w:t>
      </w:r>
    </w:p>
    <w:tbl>
      <w:tblPr>
        <w:tblStyle w:val="6"/>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岗位名称</w:t>
            </w:r>
          </w:p>
        </w:tc>
        <w:tc>
          <w:tcPr>
            <w:tcW w:w="426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负责人</w:t>
            </w:r>
          </w:p>
        </w:tc>
        <w:tc>
          <w:tcPr>
            <w:tcW w:w="426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财务会计岗</w:t>
            </w:r>
          </w:p>
        </w:tc>
        <w:tc>
          <w:tcPr>
            <w:tcW w:w="426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出纳岗</w:t>
            </w:r>
          </w:p>
        </w:tc>
        <w:tc>
          <w:tcPr>
            <w:tcW w:w="426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合计</w:t>
            </w:r>
          </w:p>
        </w:tc>
        <w:tc>
          <w:tcPr>
            <w:tcW w:w="426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3</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sz w:val="32"/>
          <w:szCs w:val="32"/>
        </w:rPr>
      </w:pPr>
      <w:r>
        <w:rPr>
          <w:rFonts w:hint="eastAsia" w:ascii="楷体" w:hAnsi="楷体" w:eastAsia="楷体" w:cs="楷体"/>
          <w:b/>
          <w:sz w:val="32"/>
          <w:szCs w:val="32"/>
        </w:rPr>
        <w:t>（六）客运租赁事业部（含分支机构）</w:t>
      </w:r>
    </w:p>
    <w:tbl>
      <w:tblPr>
        <w:tblStyle w:val="6"/>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岗位名称</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负责人</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综合事务岗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调度</w:t>
            </w:r>
            <w:r>
              <w:rPr>
                <w:rFonts w:hint="eastAsia" w:ascii="仿宋" w:hAnsi="仿宋" w:eastAsia="仿宋"/>
                <w:sz w:val="32"/>
                <w:szCs w:val="32"/>
                <w:lang w:eastAsia="zh-CN"/>
              </w:rPr>
              <w:t>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安全管理岗</w:t>
            </w:r>
          </w:p>
        </w:tc>
        <w:tc>
          <w:tcPr>
            <w:tcW w:w="423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统计岗</w:t>
            </w:r>
          </w:p>
        </w:tc>
        <w:tc>
          <w:tcPr>
            <w:tcW w:w="423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车辆技术管理岗</w:t>
            </w:r>
          </w:p>
        </w:tc>
        <w:tc>
          <w:tcPr>
            <w:tcW w:w="423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营销服务岗</w:t>
            </w:r>
          </w:p>
        </w:tc>
        <w:tc>
          <w:tcPr>
            <w:tcW w:w="423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合计</w:t>
            </w:r>
          </w:p>
        </w:tc>
        <w:tc>
          <w:tcPr>
            <w:tcW w:w="423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11</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（七）信息运营中心</w:t>
      </w:r>
    </w:p>
    <w:tbl>
      <w:tblPr>
        <w:tblStyle w:val="6"/>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7"/>
        <w:gridCol w:w="4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岗位名称</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岗位编制人数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负责人</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信息项目岗</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信息运营岗</w:t>
            </w:r>
          </w:p>
        </w:tc>
        <w:tc>
          <w:tcPr>
            <w:tcW w:w="4203" w:type="dxa"/>
            <w:vAlign w:val="top"/>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ascii="仿宋" w:hAnsi="仿宋" w:eastAsia="仿宋"/>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7"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合计</w:t>
            </w:r>
          </w:p>
        </w:tc>
        <w:tc>
          <w:tcPr>
            <w:tcW w:w="4203" w:type="dxa"/>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ascii="仿宋" w:hAnsi="仿宋" w:eastAsia="仿宋"/>
                <w:sz w:val="32"/>
                <w:szCs w:val="32"/>
              </w:rPr>
            </w:pPr>
            <w:r>
              <w:rPr>
                <w:rFonts w:hint="eastAsia" w:ascii="仿宋" w:hAnsi="仿宋" w:eastAsia="仿宋"/>
                <w:sz w:val="32"/>
                <w:szCs w:val="32"/>
              </w:rPr>
              <w:t>3</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公司各部门规划定员编制为35人</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特此通知。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4160" w:firstLineChars="13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绵阳交发顺达出租汽车有限公司</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120" w:firstLineChars="1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2017年7月17日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pPr>
      <w:r>
        <w:rPr>
          <w:sz w:val="28"/>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414020</wp:posOffset>
                </wp:positionV>
                <wp:extent cx="5561330" cy="8255"/>
                <wp:effectExtent l="0" t="0" r="0" b="0"/>
                <wp:wrapNone/>
                <wp:docPr id="2" name="直线 2"/>
                <wp:cNvGraphicFramePr/>
                <a:graphic xmlns:a="http://schemas.openxmlformats.org/drawingml/2006/main">
                  <a:graphicData uri="http://schemas.microsoft.com/office/word/2010/wordprocessingShape">
                    <wps:wsp>
                      <wps:cNvCnPr/>
                      <wps:spPr>
                        <a:xfrm>
                          <a:off x="0" y="0"/>
                          <a:ext cx="5561330" cy="825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2" o:spid="_x0000_s1026" o:spt="32" type="#_x0000_t32" style="position:absolute;left:0pt;margin-left:2.5pt;margin-top:32.6pt;height:0.65pt;width:437.9pt;z-index:251659264;mso-width-relative:page;mso-height-relative:page;" filled="f" stroked="t" coordsize="21600,21600" o:gfxdata="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uBA41gAAAAcBAAAPAAAAAAAAAAEAIAAA&#10;ACIAAABkcnMvZG93bnJldi54bWxQSwECFAAUAAAACACHTuJApUAr9tUBAACcAwAADgAAAAAAAAAB&#10;ACAAAAAlAQAAZHJzL2Uyb0RvYy54bWxQSwUGAAAAAAYABgBZAQAAbAUAAAAA&#10;">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16510</wp:posOffset>
                </wp:positionV>
                <wp:extent cx="5552440" cy="635"/>
                <wp:effectExtent l="0" t="0" r="0" b="0"/>
                <wp:wrapNone/>
                <wp:docPr id="1" name="直线 3"/>
                <wp:cNvGraphicFramePr/>
                <a:graphic xmlns:a="http://schemas.openxmlformats.org/drawingml/2006/main">
                  <a:graphicData uri="http://schemas.microsoft.com/office/word/2010/wordprocessingShape">
                    <wps:wsp>
                      <wps:cNvCnPr/>
                      <wps:spPr>
                        <a:xfrm flipV="1">
                          <a:off x="0" y="0"/>
                          <a:ext cx="5552440" cy="635"/>
                        </a:xfrm>
                        <a:prstGeom prst="straightConnector1">
                          <a:avLst/>
                        </a:prstGeom>
                        <a:ln w="8999" cap="flat" cmpd="sng">
                          <a:solidFill>
                            <a:srgbClr val="000000"/>
                          </a:solidFill>
                          <a:prstDash val="solid"/>
                          <a:round/>
                          <a:headEnd type="none" w="med" len="med"/>
                          <a:tailEnd type="none" w="med" len="med"/>
                        </a:ln>
                      </wps:spPr>
                      <wps:bodyPr/>
                    </wps:wsp>
                  </a:graphicData>
                </a:graphic>
              </wp:anchor>
            </w:drawing>
          </mc:Choice>
          <mc:Fallback>
            <w:pict>
              <v:shape id="直线 3" o:spid="_x0000_s1026" o:spt="32" type="#_x0000_t32" style="position:absolute;left:0pt;flip:y;margin-left:3.65pt;margin-top:1.3pt;height:0.05pt;width:437.2pt;z-index:251658240;mso-width-relative:page;mso-height-relative:page;" filled="f" stroked="t" coordsize="21600,21600" o:gfxdata="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COLe1AAAAAUBAAAPAAAAAAAAAAEA&#10;IAAAACIAAABkcnMvZG93bnJldi54bWxQSwECFAAUAAAACACHTuJAHfy8tdoBAAClAwAADgAAAAAA&#10;AAABACAAAAAjAQAAZHJzL2Uyb0RvYy54bWxQSwUGAAAAAAYABgBZAQAAbwUAAAAA&#10;">
                <v:fill on="f" focussize="0,0"/>
                <v:stroke weight="0.708582677165354pt" color="#000000" joinstyle="round"/>
                <v:imagedata o:title=""/>
                <o:lock v:ext="edit" aspectratio="f"/>
              </v:shape>
            </w:pict>
          </mc:Fallback>
        </mc:AlternateContent>
      </w:r>
      <w:r>
        <w:rPr>
          <w:rFonts w:hint="eastAsia" w:ascii="仿宋" w:hAnsi="仿宋" w:eastAsia="仿宋" w:cs="仿宋"/>
          <w:b w:val="0"/>
          <w:bCs w:val="0"/>
          <w:sz w:val="28"/>
          <w:szCs w:val="28"/>
          <w:lang w:val="en-US" w:eastAsia="zh-CN"/>
        </w:rPr>
        <w:t xml:space="preserve">   绵阳交发顺达出租汽车有限公司          2017年7月17日印发</w:t>
      </w:r>
    </w:p>
    <w:sectPr>
      <w:footerReference r:id="rId3" w:type="default"/>
      <w:pgSz w:w="11906" w:h="16838"/>
      <w:pgMar w:top="1440" w:right="1531"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43A6"/>
    <w:rsid w:val="05374605"/>
    <w:rsid w:val="0795775F"/>
    <w:rsid w:val="0D816EF8"/>
    <w:rsid w:val="0E4E0AFD"/>
    <w:rsid w:val="11FC1131"/>
    <w:rsid w:val="144A5F66"/>
    <w:rsid w:val="1CB51E52"/>
    <w:rsid w:val="1EAE1038"/>
    <w:rsid w:val="207051C3"/>
    <w:rsid w:val="2A165D5B"/>
    <w:rsid w:val="2E387B57"/>
    <w:rsid w:val="3EA70213"/>
    <w:rsid w:val="4A8F27DC"/>
    <w:rsid w:val="509C40D7"/>
    <w:rsid w:val="50F95AA6"/>
    <w:rsid w:val="52BE5D7A"/>
    <w:rsid w:val="58A060FC"/>
    <w:rsid w:val="61FD69D3"/>
    <w:rsid w:val="69751E7B"/>
    <w:rsid w:val="6F832662"/>
    <w:rsid w:val="7CA62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彭方于</cp:lastModifiedBy>
  <cp:lastPrinted>2017-07-17T08:44:00Z</cp:lastPrinted>
  <dcterms:modified xsi:type="dcterms:W3CDTF">2017-07-18T00:29:19Z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